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240"/>
        <w:gridCol w:w="9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3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微软雅黑" w:hAnsi="宋体" w:eastAsia="微软雅黑" w:cs="宋体"/>
                <w:color w:val="0781CE"/>
                <w:kern w:val="36"/>
                <w:sz w:val="49"/>
                <w:szCs w:val="49"/>
                <w:lang w:val="en-US" w:eastAsia="zh-CN"/>
              </w:rPr>
              <w:t>2022年芜湖市第三季度医疗服务信息公开（市卫健委汇总表格）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38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根据省委《关于调整完善安徽省医疗服务信息社会公开内容的通知》（皖卫传〔2022〕135号）要求，全市二级以上医疗机构每季度结束后10个工作日内通过医院门户网站等方式向社会公开该季度6大类26项医疗服务信息。我委现将辖区内二级以上医疗机构2021年第一季度医疗服务信息相关情况汇总公布，方便群众就医和社会监督。填报人：赵静          联系方式：17730099188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信息公开链接网址（门户网址）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芜湖市第一人民医院</w:t>
            </w:r>
          </w:p>
        </w:tc>
        <w:tc>
          <w:tcPr>
            <w:tcW w:w="9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芜湖市第二人民医院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芜湖市中医医院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芜湖市第三人民医院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芜湖市第四人民医院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芜湖市第五人民医院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芜湖市第六人民医院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芜湖市妇幼保健院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芜湖市口腔医院（门诊）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芜湖市眼科医院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湾沚区总医院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湾沚区中医医院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无为市中医医院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芜湖昭美眼科医院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芜湖皖江口腔医院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芜湖伊丽莎白妇产医院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无为惠民眼科医院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芜湖广济医院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芜湖协诚医院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芜湖济民医院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无为济民医院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安徽医科大学附属海螺医院</w:t>
            </w:r>
          </w:p>
        </w:tc>
        <w:tc>
          <w:tcPr>
            <w:tcW w:w="9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芜湖新东方骨科医院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芜湖华康医院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无为仁和微创外科医院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芜湖安定精神病医院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芜湖宁静医院</w:t>
            </w:r>
          </w:p>
        </w:tc>
        <w:tc>
          <w:tcPr>
            <w:tcW w:w="98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Arial"/>
                <w:color w:val="000000"/>
                <w:szCs w:val="21"/>
                <w:lang w:val="en-US" w:eastAsia="zh-CN"/>
              </w:rPr>
              <w:t>http://www.whnj120.com/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</w:p>
    <w:tbl>
      <w:tblPr>
        <w:tblStyle w:val="2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240"/>
        <w:gridCol w:w="1617"/>
        <w:gridCol w:w="1500"/>
        <w:gridCol w:w="1635"/>
        <w:gridCol w:w="1575"/>
        <w:gridCol w:w="1440"/>
        <w:gridCol w:w="1050"/>
        <w:gridCol w:w="10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1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2022年第三季度各医院医疗基本情况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917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重点（特色）专科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“江淮名医”人数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床医比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床护比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国家级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 级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 级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 级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芜湖市第一人民医院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芜湖市第二人民医院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芜湖市中医医院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芜湖市第三人民医院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芜湖市第四人民医院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芜湖市第五人民医院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芜湖市第六人民医院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芜湖市妇幼保健院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芜湖市口腔医院（门诊）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芜湖市眼科医院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湾沚区总医院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湾沚区中医医院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南陵县医院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繁昌区医院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无为市医院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无为市中医医院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芜湖昭美眼科医院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芜湖皖江口腔医院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芜湖伊丽莎白妇产医院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无为惠民眼科医院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芜湖广济医院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芜湖协诚医院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芜湖济民医院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无为济民医院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安徽医科大学附属海螺医院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芜湖新东方骨科医院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芜湖华康医院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无为仁和微创外科医院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芜湖安定精神病医院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芜湖宁静医院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0.46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0.35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</w:p>
    <w:tbl>
      <w:tblPr>
        <w:tblStyle w:val="2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2400"/>
        <w:gridCol w:w="2157"/>
        <w:gridCol w:w="2535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8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2022年第三季度各医院医疗费用情况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87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门诊患者人均医疗费用（元）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住院患者人均医疗费用（元）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医保报销比例（%）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城镇职工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芜湖市第一人民医院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芜湖市第二人民医院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芜湖市中医医院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芜湖市第三人民医院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芜湖市第四人民医院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芜湖市第五人民医院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芜湖市第六人民医院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芜湖市妇幼保健院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芜湖市口腔医院（门诊）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芜湖市眼科医院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湾沚区总医院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湾沚区中医医院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无为市中医医院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芜湖昭美眼科医院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芜湖皖江口腔医院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芜湖伊丽莎白妇产医院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无为惠民眼科医院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芜湖广济医院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芜湖协诚医院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芜湖济民医院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无为济民医院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安徽医科大学附属海螺医院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芜湖新东方骨科医院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芜湖华康医院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无为仁和微创外科医院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芜湖安定精神病医院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芜湖宁静医院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310.4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14649.42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9.24%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90.76</w:t>
            </w: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2"/>
        <w:tblW w:w="1387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942"/>
        <w:gridCol w:w="1080"/>
        <w:gridCol w:w="1080"/>
        <w:gridCol w:w="1140"/>
        <w:gridCol w:w="870"/>
        <w:gridCol w:w="1200"/>
        <w:gridCol w:w="1200"/>
        <w:gridCol w:w="1095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7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2022年第三季度各医院医疗质量情况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2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5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治愈好转率（%）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手术前后诊断符合率（%）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急诊抢救成功率（%）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抗菌药物使用强度DDDs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门诊输液率（%）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无菌手术切口感染率（%）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住院患者压疮发生率（%）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出院患者手术占比（%）</w:t>
            </w:r>
          </w:p>
        </w:tc>
        <w:tc>
          <w:tcPr>
            <w:tcW w:w="121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手术患者并发症发生率（%）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0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芜湖市第一人民医院</w:t>
            </w:r>
          </w:p>
        </w:tc>
        <w:tc>
          <w:tcPr>
            <w:tcW w:w="9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芜湖市第二人民医院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芜湖市中医医院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芜湖市第三人民医院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芜湖市第四人民医院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芜湖市第五人民医院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芜湖市第六人民医院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芜湖市妇幼保健院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芜湖市口腔医院（门诊）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芜湖市眼科医院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湾沚区总医院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湾沚区中医医院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无为市中医医院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芜湖昭美眼科医院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芜湖皖江口腔医院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芜湖伊丽莎白妇产医院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无为惠民眼科医院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芜湖广济医院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芜湖协诚医院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芜湖济民医院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无为济民医院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安徽医科大学附属海螺医院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芜湖新东方骨科医院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芜湖华康医院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无为仁和微创外科医院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芜湖安定精神病医院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芜湖宁静医院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default"/>
          <w:lang w:val="en-US" w:eastAsia="zh-CN"/>
        </w:rPr>
      </w:pPr>
    </w:p>
    <w:tbl>
      <w:tblPr>
        <w:tblStyle w:val="2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0"/>
        <w:gridCol w:w="1227"/>
        <w:gridCol w:w="1185"/>
        <w:gridCol w:w="945"/>
        <w:gridCol w:w="963"/>
        <w:gridCol w:w="1017"/>
        <w:gridCol w:w="990"/>
        <w:gridCol w:w="1215"/>
        <w:gridCol w:w="750"/>
        <w:gridCol w:w="705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887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2022年第三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季度各医院运行效率情况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门诊患者平均预约诊疗率挂号预约率（%）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门诊患者预约后平均等待时间（分钟）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术前待床日（天）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病床使用率（%）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出院者平均住院日（天）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门诊人次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出院人次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患者满意度（%）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二类手术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三类手术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四类手术</w:t>
            </w: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芜湖市第一人民医院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芜湖市第二人民医院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芜湖市中医医院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芜湖市第三人民医院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芜湖市第四人民医院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芜湖市第五人民医院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芜湖市第六人民医院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芜湖市妇幼保健院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芜湖市口腔医院（门诊）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芜湖市眼科医院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镜湖区医院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鸠江区医院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湾沚区总医院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湾沚区中医医院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南陵县中医医院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繁昌区中医医院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无为市中医医院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芜湖昭美眼科医院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芜湖皖江口腔医院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芜湖伊莱美整形外科医院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芜湖伊丽莎白妇产医院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无为惠民眼科医院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芜湖广济医院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通用环球中铁芜湖医院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芜湖协诚医院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芜湖济民医院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无为济民医院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芜湖手足医院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芜湖邦尔骨科医院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安徽医科大学附属海螺医院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芜湖新东方骨科医院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芜湖杨家门医院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芜湖华康医院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芜湖和平医院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无为仁和微创外科医院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芜湖江城中西医结合医院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芜湖安定精神病医院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芜湖滨江康复医院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芜湖宁静医院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30%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10分钟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100%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99%</w:t>
            </w: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2"/>
        <w:tblW w:w="138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36"/>
        <w:gridCol w:w="2382"/>
        <w:gridCol w:w="30"/>
        <w:gridCol w:w="3135"/>
        <w:gridCol w:w="15"/>
        <w:gridCol w:w="3510"/>
        <w:gridCol w:w="16"/>
        <w:gridCol w:w="3749"/>
        <w:gridCol w:w="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88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住院患者前20位单病种平均费用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疾病名称（按ICD-10编码分类）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术式</w:t>
            </w: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上期平均费用（元）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6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20" w:hRule="atLeast"/>
        </w:trPr>
        <w:tc>
          <w:tcPr>
            <w:tcW w:w="1387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医院特色专科住院患者前5位单病种平均费用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80" w:hRule="atLeast"/>
        </w:trPr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疾病名称（按ICD-10编码分类）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术式</w:t>
            </w: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本期平均费用（元）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上期平均费用（元）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精神分裂症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15288.25485</w:t>
            </w:r>
          </w:p>
        </w:tc>
        <w:tc>
          <w:tcPr>
            <w:tcW w:w="37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13054.56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双相情感障碍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13774.89661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11442.03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使用酒精引起的精神和行为障碍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15184.39333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12466.45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精神发育迟滞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15464.60872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13700.68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70" w:hRule="atLeast"/>
        </w:trPr>
        <w:tc>
          <w:tcPr>
            <w:tcW w:w="10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精神发育迟缓</w:t>
            </w:r>
          </w:p>
        </w:tc>
        <w:tc>
          <w:tcPr>
            <w:tcW w:w="3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14288.52773</w:t>
            </w:r>
          </w:p>
        </w:tc>
        <w:tc>
          <w:tcPr>
            <w:tcW w:w="3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13004.63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2"/>
        <w:tblW w:w="138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8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555555"/>
                <w:kern w:val="0"/>
                <w:sz w:val="32"/>
                <w:szCs w:val="32"/>
                <w:u w:val="none"/>
                <w:lang w:val="en-US" w:eastAsia="zh-CN" w:bidi="ar"/>
              </w:rPr>
              <w:t>医疗机构服务承诺内容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承诺服务内容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jNjI1NWE1YjI3Y2QxOWEzNTE0YzM1YWI2MGNkMWMifQ=="/>
  </w:docVars>
  <w:rsids>
    <w:rsidRoot w:val="36C8353B"/>
    <w:rsid w:val="08BB636A"/>
    <w:rsid w:val="09104908"/>
    <w:rsid w:val="1638724C"/>
    <w:rsid w:val="280A4D34"/>
    <w:rsid w:val="316A1119"/>
    <w:rsid w:val="36C8353B"/>
    <w:rsid w:val="3CE70ABB"/>
    <w:rsid w:val="4125649B"/>
    <w:rsid w:val="41F540C0"/>
    <w:rsid w:val="4F005E52"/>
    <w:rsid w:val="51AC63B3"/>
    <w:rsid w:val="5B3A093D"/>
    <w:rsid w:val="5FDF5FA0"/>
    <w:rsid w:val="75C527FB"/>
    <w:rsid w:val="762F6E99"/>
    <w:rsid w:val="7A24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2462</Words>
  <Characters>2662</Characters>
  <Lines>0</Lines>
  <Paragraphs>0</Paragraphs>
  <TotalTime>61</TotalTime>
  <ScaleCrop>false</ScaleCrop>
  <LinksUpToDate>false</LinksUpToDate>
  <CharactersWithSpaces>2730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2022-05-10T01:31:00Z</dcterms:created>
  <dc:creator>Keo</dc:creator>
  <cp:lastModifiedBy>ZJ</cp:lastModifiedBy>
  <cp:lastPrinted>2022-10-10T08:02:00Z</cp:lastPrinted>
  <dcterms:modified xsi:type="dcterms:W3CDTF">2022-10-10T20:06:00Z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27DC65E1DAF34A47A62F172A23C2E272</vt:lpwstr>
  </property>
</Properties>
</file>